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F55" w:rsidRPr="008C2F55" w:rsidRDefault="008C2F55" w:rsidP="008C2F55">
      <w:pPr>
        <w:rPr>
          <w:b/>
          <w:sz w:val="24"/>
          <w:szCs w:val="24"/>
        </w:rPr>
      </w:pPr>
      <w:r w:rsidRPr="008C2F55">
        <w:rPr>
          <w:b/>
          <w:sz w:val="24"/>
          <w:szCs w:val="24"/>
        </w:rPr>
        <w:t>[SIARAN PERS]</w:t>
      </w:r>
    </w:p>
    <w:p w:rsidR="008C2F55" w:rsidRPr="008C2F55" w:rsidRDefault="008C2F55" w:rsidP="008C2F55">
      <w:pPr>
        <w:jc w:val="center"/>
        <w:rPr>
          <w:b/>
          <w:sz w:val="24"/>
          <w:szCs w:val="24"/>
        </w:rPr>
      </w:pPr>
      <w:r w:rsidRPr="008C2F55">
        <w:rPr>
          <w:b/>
          <w:sz w:val="24"/>
          <w:szCs w:val="24"/>
        </w:rPr>
        <w:t>Formasi Umum Penjaga Tahanan 13.720, Jumlah Pelamar sudah Mencapai 276.983</w:t>
      </w:r>
    </w:p>
    <w:p w:rsidR="008C2F55" w:rsidRPr="008C2F55" w:rsidRDefault="008C2F55" w:rsidP="008C2F55">
      <w:pPr>
        <w:rPr>
          <w:sz w:val="24"/>
          <w:szCs w:val="24"/>
        </w:rPr>
      </w:pPr>
    </w:p>
    <w:p w:rsidR="008C2F55" w:rsidRPr="008C2F55" w:rsidRDefault="008C2F55" w:rsidP="008C2F55">
      <w:pPr>
        <w:jc w:val="both"/>
        <w:rPr>
          <w:sz w:val="24"/>
          <w:szCs w:val="24"/>
        </w:rPr>
      </w:pPr>
      <w:r w:rsidRPr="008C2F55">
        <w:rPr>
          <w:sz w:val="24"/>
          <w:szCs w:val="24"/>
        </w:rPr>
        <w:t>Data SSCN BKN per tanggal 9 Agustus 2017 pukul 17.12 wib menunjukkan bahwa terdapat 3 (tiga) jabatan dalam formasi CPNS Kementer</w:t>
      </w:r>
      <w:r>
        <w:rPr>
          <w:sz w:val="24"/>
          <w:szCs w:val="24"/>
        </w:rPr>
        <w:t xml:space="preserve">ian Hukum dan Hak Asasi Manusia </w:t>
      </w:r>
      <w:r w:rsidRPr="008C2F55">
        <w:rPr>
          <w:sz w:val="24"/>
          <w:szCs w:val="24"/>
        </w:rPr>
        <w:t xml:space="preserve">(Kemenkumham) yang memiliki tingkat minat pelamar tertinggi berbanding jauh dengan kuota formasi yang dikeluarkan pemerintah. </w:t>
      </w:r>
    </w:p>
    <w:p w:rsidR="008C2F55" w:rsidRPr="008C2F55" w:rsidRDefault="008C2F55" w:rsidP="008C2F55">
      <w:pPr>
        <w:jc w:val="both"/>
        <w:rPr>
          <w:sz w:val="24"/>
          <w:szCs w:val="24"/>
        </w:rPr>
      </w:pPr>
      <w:r w:rsidRPr="008C2F55">
        <w:rPr>
          <w:sz w:val="24"/>
          <w:szCs w:val="24"/>
        </w:rPr>
        <w:t>Terdata pelamar untuk formasi umum pada jabatan Penjaga Tahanan sudah mencapai 290.809 dari formasi yang disediakan hanya berjumlah 13.720.</w:t>
      </w:r>
    </w:p>
    <w:p w:rsidR="008C2F55" w:rsidRPr="008C2F55" w:rsidRDefault="008C2F55" w:rsidP="008C2F55">
      <w:pPr>
        <w:jc w:val="both"/>
        <w:rPr>
          <w:sz w:val="24"/>
          <w:szCs w:val="24"/>
        </w:rPr>
      </w:pPr>
      <w:r w:rsidRPr="008C2F55">
        <w:rPr>
          <w:sz w:val="24"/>
          <w:szCs w:val="24"/>
        </w:rPr>
        <w:t xml:space="preserve">Sementara untuk pelamar jabatan Analis Keimigrasian sudah menginjak angka 73.780 dari formasi yang disediakan hanya 2.049. Selanjutnya untuk tingkat pelamar pada jabatan Pemeriksa Paten Pertama mencapai 14.462 dari formasi yang tersedia hanya 13. </w:t>
      </w:r>
    </w:p>
    <w:p w:rsidR="008C2F55" w:rsidRPr="008C2F55" w:rsidRDefault="008C2F55" w:rsidP="004768B2">
      <w:pPr>
        <w:jc w:val="both"/>
        <w:rPr>
          <w:sz w:val="24"/>
          <w:szCs w:val="24"/>
        </w:rPr>
      </w:pPr>
      <w:r w:rsidRPr="008C2F55">
        <w:rPr>
          <w:sz w:val="24"/>
          <w:szCs w:val="24"/>
        </w:rPr>
        <w:t>Selain itu untuk jabatan Penjaga Tahanan formasi khusus bagi putra/putri terbaik Papua, jumlah pelamar sementara mencapai 4.093 dari jumlah kuota formasi 280. Analis Keimigrasian Pertama formasi lulusan terbaik sudah mencapai jumlah pelamar 3.318 dari jumlah formasi 229.</w:t>
      </w:r>
      <w:r>
        <w:rPr>
          <w:sz w:val="24"/>
          <w:szCs w:val="24"/>
        </w:rPr>
        <w:t xml:space="preserve"> </w:t>
      </w:r>
      <w:r w:rsidRPr="008C2F55">
        <w:rPr>
          <w:sz w:val="24"/>
          <w:szCs w:val="24"/>
        </w:rPr>
        <w:t>Sementara untuk jabatan Pemeriksa Paten Pertama formasi lulusan terbaik mencapai angka pelamar sebanyak 612 dari kuota formasi hanya ada 2 (dua).</w:t>
      </w:r>
    </w:p>
    <w:p w:rsidR="008C2F55" w:rsidRPr="008C2F55" w:rsidRDefault="008C2F55" w:rsidP="008C2F55">
      <w:pPr>
        <w:jc w:val="both"/>
        <w:rPr>
          <w:sz w:val="24"/>
          <w:szCs w:val="24"/>
        </w:rPr>
      </w:pPr>
      <w:r w:rsidRPr="008C2F55">
        <w:rPr>
          <w:sz w:val="24"/>
          <w:szCs w:val="24"/>
        </w:rPr>
        <w:t xml:space="preserve">Angka peminat pada ketiga jabatan tersebut akan terus bergerak mengingat pendaftaran </w:t>
      </w:r>
      <w:r w:rsidRPr="008C2F55">
        <w:rPr>
          <w:i/>
          <w:sz w:val="24"/>
          <w:szCs w:val="24"/>
        </w:rPr>
        <w:t>online</w:t>
      </w:r>
      <w:r w:rsidRPr="008C2F55">
        <w:rPr>
          <w:sz w:val="24"/>
          <w:szCs w:val="24"/>
        </w:rPr>
        <w:t xml:space="preserve"> lewat portal SSCN BKN berlangsung hingga 31 Agustus 2017 mendatang. </w:t>
      </w:r>
    </w:p>
    <w:p w:rsidR="008C2F55" w:rsidRPr="008C2F55" w:rsidRDefault="008C2F55" w:rsidP="008C2F55">
      <w:pPr>
        <w:jc w:val="both"/>
        <w:rPr>
          <w:sz w:val="24"/>
          <w:szCs w:val="24"/>
        </w:rPr>
      </w:pPr>
      <w:r w:rsidRPr="008C2F55">
        <w:rPr>
          <w:sz w:val="24"/>
          <w:szCs w:val="24"/>
        </w:rPr>
        <w:t>Hal ini menunjukkan tingkat persaingan pada ketiga jabatan tersebut juga semakin tinggi mengingat kuantitas perbandingan pelamar dengan kuota yang disediakan berkisar jauh.</w:t>
      </w:r>
    </w:p>
    <w:p w:rsidR="008C2F55" w:rsidRPr="008C2F55" w:rsidRDefault="008C2F55" w:rsidP="008C2F55">
      <w:pPr>
        <w:jc w:val="both"/>
        <w:rPr>
          <w:sz w:val="24"/>
          <w:szCs w:val="24"/>
        </w:rPr>
      </w:pPr>
      <w:r w:rsidRPr="008C2F55">
        <w:rPr>
          <w:sz w:val="24"/>
          <w:szCs w:val="24"/>
        </w:rPr>
        <w:t xml:space="preserve">Berdasarkan </w:t>
      </w:r>
      <w:r w:rsidRPr="008C2F55">
        <w:rPr>
          <w:i/>
          <w:sz w:val="24"/>
          <w:szCs w:val="24"/>
        </w:rPr>
        <w:t>update</w:t>
      </w:r>
      <w:r w:rsidRPr="008C2F55">
        <w:rPr>
          <w:sz w:val="24"/>
          <w:szCs w:val="24"/>
        </w:rPr>
        <w:t xml:space="preserve"> portal SSCN BKN hari ini terdata total pendaftar mencapai </w:t>
      </w:r>
      <w:r w:rsidR="005074A2">
        <w:rPr>
          <w:sz w:val="24"/>
          <w:szCs w:val="24"/>
        </w:rPr>
        <w:t>512</w:t>
      </w:r>
      <w:r w:rsidRPr="008C2F55">
        <w:rPr>
          <w:sz w:val="24"/>
          <w:szCs w:val="24"/>
        </w:rPr>
        <w:t>.</w:t>
      </w:r>
      <w:r w:rsidR="005074A2">
        <w:rPr>
          <w:sz w:val="24"/>
          <w:szCs w:val="24"/>
        </w:rPr>
        <w:t>144</w:t>
      </w:r>
      <w:r w:rsidRPr="008C2F55">
        <w:rPr>
          <w:sz w:val="24"/>
          <w:szCs w:val="24"/>
        </w:rPr>
        <w:t xml:space="preserve">. Untuk pelamar Kemenkumham menginjak angka 496.134 dan pelamar pada MA mencapai 16.010. </w:t>
      </w:r>
    </w:p>
    <w:p w:rsidR="008C2F55" w:rsidRPr="008C2F55" w:rsidRDefault="008C2F55" w:rsidP="008C2F55">
      <w:pPr>
        <w:rPr>
          <w:sz w:val="24"/>
          <w:szCs w:val="24"/>
        </w:rPr>
      </w:pPr>
    </w:p>
    <w:p w:rsidR="008C2F55" w:rsidRPr="008C2F55" w:rsidRDefault="008C2F55" w:rsidP="008C2F55">
      <w:pPr>
        <w:spacing w:after="0" w:line="240" w:lineRule="auto"/>
        <w:contextualSpacing/>
        <w:jc w:val="center"/>
        <w:rPr>
          <w:sz w:val="24"/>
          <w:szCs w:val="24"/>
        </w:rPr>
      </w:pPr>
      <w:r w:rsidRPr="008C2F55">
        <w:rPr>
          <w:sz w:val="24"/>
          <w:szCs w:val="24"/>
        </w:rPr>
        <w:t>Jakarta, 09 Agustus 2017,</w:t>
      </w:r>
    </w:p>
    <w:p w:rsidR="008C2F55" w:rsidRPr="008C2F55" w:rsidRDefault="008C2F55" w:rsidP="008C2F55">
      <w:pPr>
        <w:spacing w:after="0" w:line="240" w:lineRule="auto"/>
        <w:contextualSpacing/>
        <w:jc w:val="center"/>
        <w:rPr>
          <w:b/>
          <w:sz w:val="24"/>
          <w:szCs w:val="24"/>
        </w:rPr>
      </w:pPr>
      <w:r w:rsidRPr="008C2F55">
        <w:rPr>
          <w:b/>
          <w:sz w:val="24"/>
          <w:szCs w:val="24"/>
        </w:rPr>
        <w:t>Kepala Biro Hubungan Masyarakat, ttd</w:t>
      </w:r>
    </w:p>
    <w:p w:rsidR="008C2F55" w:rsidRPr="008C2F55" w:rsidRDefault="008C2F55" w:rsidP="008C2F55">
      <w:pPr>
        <w:spacing w:after="0" w:line="240" w:lineRule="auto"/>
        <w:contextualSpacing/>
        <w:jc w:val="center"/>
        <w:rPr>
          <w:b/>
          <w:sz w:val="24"/>
          <w:szCs w:val="24"/>
        </w:rPr>
      </w:pPr>
      <w:r w:rsidRPr="008C2F55">
        <w:rPr>
          <w:b/>
          <w:sz w:val="24"/>
          <w:szCs w:val="24"/>
        </w:rPr>
        <w:t>Mohammad Ridwan</w:t>
      </w:r>
    </w:p>
    <w:p w:rsidR="006F534B" w:rsidRPr="008C2F55" w:rsidRDefault="008C2F55" w:rsidP="008C2F55">
      <w:pPr>
        <w:spacing w:after="0" w:line="240" w:lineRule="auto"/>
        <w:contextualSpacing/>
        <w:jc w:val="center"/>
        <w:rPr>
          <w:sz w:val="24"/>
          <w:szCs w:val="24"/>
        </w:rPr>
      </w:pPr>
      <w:r w:rsidRPr="008C2F55">
        <w:rPr>
          <w:sz w:val="24"/>
          <w:szCs w:val="24"/>
        </w:rPr>
        <w:t>Http://www.bkn.go.id</w:t>
      </w:r>
    </w:p>
    <w:sectPr w:rsidR="006F534B" w:rsidRPr="008C2F55" w:rsidSect="006F534B">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E68" w:rsidRDefault="00A24E68" w:rsidP="008C2F55">
      <w:pPr>
        <w:spacing w:after="0" w:line="240" w:lineRule="auto"/>
      </w:pPr>
      <w:r>
        <w:separator/>
      </w:r>
    </w:p>
  </w:endnote>
  <w:endnote w:type="continuationSeparator" w:id="1">
    <w:p w:rsidR="00A24E68" w:rsidRDefault="00A24E68" w:rsidP="008C2F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E68" w:rsidRDefault="00A24E68" w:rsidP="008C2F55">
      <w:pPr>
        <w:spacing w:after="0" w:line="240" w:lineRule="auto"/>
      </w:pPr>
      <w:r>
        <w:separator/>
      </w:r>
    </w:p>
  </w:footnote>
  <w:footnote w:type="continuationSeparator" w:id="1">
    <w:p w:rsidR="00A24E68" w:rsidRDefault="00A24E68" w:rsidP="008C2F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2F55" w:rsidRDefault="008C2F55" w:rsidP="008C2F55">
    <w:pPr>
      <w:pStyle w:val="Header"/>
      <w:rPr>
        <w:rFonts w:ascii="Arial" w:hAnsi="Arial" w:cs="Arial"/>
      </w:rPr>
    </w:pPr>
    <w:r>
      <w:rPr>
        <w:rFonts w:ascii="Arial" w:hAnsi="Arial" w:cs="Arial"/>
        <w:noProof/>
      </w:rPr>
      <w:drawing>
        <wp:inline distT="0" distB="0" distL="0" distR="0">
          <wp:extent cx="2409825" cy="638175"/>
          <wp:effectExtent l="19050" t="0" r="9525" b="0"/>
          <wp:docPr id="4097"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pic:nvPicPr>
                <pic:blipFill rotWithShape="1">
                  <a:blip r:embed="rId1" cstate="print">
                    <a:extLst>
                      <a:ext uri="{28A0092B-C50C-407E-A947-70E740481C1C}">
                        <a14:useLocalDpi xmlns:a14="http://schemas.microsoft.com/office/drawing/2010/main" xmlns:o="urn:schemas-microsoft-com:office:office" xmlns:w10="urn:schemas-microsoft-com:office:word" xmlns:v="urn:schemas-microsoft-com:vml" xmlns:w="http://schemas.openxmlformats.org/wordprocessingml/2006/main" xmlns="" val="0"/>
                      </a:ext>
                    </a:extLst>
                  </a:blip>
                  <a:srcRect/>
                  <a:stretch>
                    <a:fillRect/>
                  </a:stretch>
                </pic:blipFill>
                <pic:spPr>
                  <a:xfrm>
                    <a:off x="0" y="0"/>
                    <a:ext cx="2409825" cy="638175"/>
                  </a:xfrm>
                  <a:prstGeom prst="rect">
                    <a:avLst/>
                  </a:prstGeom>
                </pic:spPr>
              </pic:pic>
            </a:graphicData>
          </a:graphic>
        </wp:inline>
      </w:drawing>
    </w:r>
  </w:p>
  <w:p w:rsidR="008C2F55" w:rsidRDefault="008C2F55" w:rsidP="008C2F55">
    <w:pPr>
      <w:pStyle w:val="Header"/>
      <w:rPr>
        <w:rFonts w:ascii="Arial" w:hAnsi="Arial" w:cs="Arial"/>
      </w:rPr>
    </w:pPr>
  </w:p>
  <w:p w:rsidR="008C2F55" w:rsidRDefault="008C2F55" w:rsidP="008C2F55">
    <w:pPr>
      <w:pStyle w:val="Header"/>
      <w:rPr>
        <w:sz w:val="16"/>
        <w:szCs w:val="16"/>
      </w:rPr>
    </w:pPr>
    <w:r>
      <w:rPr>
        <w:sz w:val="16"/>
        <w:szCs w:val="16"/>
      </w:rPr>
      <w:t>Jl. Mayjend Sutoyo No. 12 Jakarta Timur 13640 Telp 021-80882815, Fax. 021-80882815</w:t>
    </w:r>
  </w:p>
  <w:p w:rsidR="008C2F55" w:rsidRDefault="008C2F55" w:rsidP="008C2F55">
    <w:pPr>
      <w:pStyle w:val="Header"/>
      <w:rPr>
        <w:i/>
        <w:sz w:val="16"/>
        <w:szCs w:val="16"/>
      </w:rPr>
    </w:pPr>
    <w:r>
      <w:rPr>
        <w:i/>
        <w:sz w:val="16"/>
        <w:szCs w:val="16"/>
      </w:rPr>
      <w:t xml:space="preserve">Web: </w:t>
    </w:r>
    <w:hyperlink r:id="rId2" w:history="1">
      <w:r>
        <w:rPr>
          <w:rStyle w:val="Hyperlink"/>
          <w:i/>
          <w:sz w:val="16"/>
          <w:szCs w:val="16"/>
        </w:rPr>
        <w:t>www.bkn.go.id</w:t>
      </w:r>
    </w:hyperlink>
    <w:r>
      <w:rPr>
        <w:i/>
        <w:sz w:val="16"/>
        <w:szCs w:val="16"/>
      </w:rPr>
      <w:t xml:space="preserve">  Email: </w:t>
    </w:r>
    <w:hyperlink r:id="rId3" w:history="1">
      <w:r>
        <w:rPr>
          <w:rStyle w:val="Hyperlink"/>
          <w:i/>
          <w:sz w:val="16"/>
          <w:szCs w:val="16"/>
        </w:rPr>
        <w:t>humas</w:t>
      </w:r>
      <w:r>
        <w:rPr>
          <w:rStyle w:val="Hyperlink"/>
          <w:i/>
          <w:sz w:val="16"/>
          <w:szCs w:val="16"/>
          <w:lang w:val="id-ID"/>
        </w:rPr>
        <w:t>@</w:t>
      </w:r>
      <w:r>
        <w:rPr>
          <w:rStyle w:val="Hyperlink"/>
          <w:i/>
          <w:sz w:val="16"/>
          <w:szCs w:val="16"/>
        </w:rPr>
        <w:t>bkn.go.id</w:t>
      </w:r>
    </w:hyperlink>
    <w:r>
      <w:rPr>
        <w:i/>
        <w:sz w:val="16"/>
        <w:szCs w:val="16"/>
      </w:rPr>
      <w:t xml:space="preserve"> Twitter: @BKNgoid  Facebook: BKNgoid  Instagram: @BKNgoidofficial</w:t>
    </w:r>
  </w:p>
  <w:p w:rsidR="008C2F55" w:rsidRDefault="008C2F5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C2F55"/>
    <w:rsid w:val="004768B2"/>
    <w:rsid w:val="005074A2"/>
    <w:rsid w:val="006F534B"/>
    <w:rsid w:val="008C2F55"/>
    <w:rsid w:val="00A24E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3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2F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2F55"/>
    <w:rPr>
      <w:rFonts w:ascii="Tahoma" w:hAnsi="Tahoma" w:cs="Tahoma"/>
      <w:sz w:val="16"/>
      <w:szCs w:val="16"/>
    </w:rPr>
  </w:style>
  <w:style w:type="paragraph" w:styleId="Header">
    <w:name w:val="header"/>
    <w:basedOn w:val="Normal"/>
    <w:link w:val="HeaderChar"/>
    <w:uiPriority w:val="99"/>
    <w:unhideWhenUsed/>
    <w:rsid w:val="008C2F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F55"/>
  </w:style>
  <w:style w:type="paragraph" w:styleId="Footer">
    <w:name w:val="footer"/>
    <w:basedOn w:val="Normal"/>
    <w:link w:val="FooterChar"/>
    <w:uiPriority w:val="99"/>
    <w:semiHidden/>
    <w:unhideWhenUsed/>
    <w:rsid w:val="008C2F5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C2F55"/>
  </w:style>
  <w:style w:type="character" w:styleId="Hyperlink">
    <w:name w:val="Hyperlink"/>
    <w:basedOn w:val="DefaultParagraphFont"/>
    <w:uiPriority w:val="99"/>
    <w:rsid w:val="008C2F5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3" Type="http://schemas.openxmlformats.org/officeDocument/2006/relationships/hyperlink" Target="mailto:humas@bkn.go.id" TargetMode="External"/><Relationship Id="rId2" Type="http://schemas.openxmlformats.org/officeDocument/2006/relationships/hyperlink" Target="http://www.bkn.go.id"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2017-08-09T11:12:00Z</dcterms:created>
  <dcterms:modified xsi:type="dcterms:W3CDTF">2017-08-09T11:45:00Z</dcterms:modified>
</cp:coreProperties>
</file>